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szCs w:val="24"/>
          <w:lang w:eastAsia="ru-RU"/>
        </w:rPr>
        <w:t>4. ВОПРОСЫ ДЛЯ САМОСТОЯТЕЛЬНОЙ РАБОТЫ СЛУШАТЕЛЕЙ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4.1. ЗАОЧНОЙ ФОРМЫ ПОЛУЧЕНИЯ ОБРАЗОВАНИЯ 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4860"/>
        <w:gridCol w:w="720"/>
        <w:gridCol w:w="1080"/>
        <w:gridCol w:w="1526"/>
      </w:tblGrid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16897" w:rsidRPr="00B16897" w:rsidRDefault="00B16897" w:rsidP="00B168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486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(ссылка на номер источника из списка литературы</w:t>
            </w: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семейного права. Семейные правоотношения.</w:t>
            </w:r>
          </w:p>
          <w:p w:rsidR="00B16897" w:rsidRPr="00B16897" w:rsidRDefault="00B16897" w:rsidP="00B16897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B16897" w:rsidRPr="00B16897" w:rsidRDefault="00B16897" w:rsidP="00B1689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 метод семейного права как отрасли права. Принципы семейного права. Система и источники семейного права.  Характеристика семейных правоотношений.  Юридические факты в семейном праве. Защита прав, вытекающих из семейных правоотношений.</w:t>
            </w: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B16897" w:rsidRPr="00B16897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 в онлайн  режиме.</w:t>
            </w: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3, 5, 7, 8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2,  5-13</w:t>
            </w:r>
          </w:p>
        </w:tc>
      </w:tr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4"/>
              </w:rPr>
              <w:t>Брак по семейному праву. Права и обязанности супругов.</w:t>
            </w:r>
          </w:p>
        </w:tc>
        <w:tc>
          <w:tcPr>
            <w:tcW w:w="4860" w:type="dxa"/>
          </w:tcPr>
          <w:p w:rsidR="00B16897" w:rsidRPr="00B16897" w:rsidRDefault="00B16897" w:rsidP="00B168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4"/>
              </w:rPr>
              <w:t>Права и обязанности супругов по взаимному содержанию. Сохранение права супругов на содержание после расторжения брака. Определение размера средств, взыскиваемых на содержание супруга. Установление основания и определение размера материальной помощи нетрудоспособному бывшему супругу в Брачном договоре. Освобождение супруга от обязанности по содержанию другого супруга либо ограничение этой обязанности сроком. Утрата супругом права на содержание.</w:t>
            </w: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B16897" w:rsidRPr="00B16897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 </w:t>
            </w: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2, 3, 6, 8</w:t>
            </w:r>
          </w:p>
        </w:tc>
      </w:tr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брака</w:t>
            </w:r>
          </w:p>
        </w:tc>
        <w:tc>
          <w:tcPr>
            <w:tcW w:w="4860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Основания </w:t>
            </w:r>
            <w:proofErr w:type="gramStart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прекращения  брака</w:t>
            </w:r>
            <w:proofErr w:type="gramEnd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Вопросы, разрешаемые судом при вынесении решения о расторжении брака. Общий и особый порядок расторжения брака. Порядок оформления расторжения </w:t>
            </w:r>
            <w:proofErr w:type="gramStart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брака..</w:t>
            </w:r>
            <w:proofErr w:type="gramEnd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Правовые последствия прекращения брака.  Восстановление брака в случае явки супруга, объявленного умершим.</w:t>
            </w:r>
          </w:p>
          <w:p w:rsidR="00B16897" w:rsidRPr="00B16897" w:rsidRDefault="00B16897" w:rsidP="00B1689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vMerge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3, 20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2, 6, 7, 11</w:t>
            </w:r>
          </w:p>
        </w:tc>
      </w:tr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Семья. Личные неимущественные права и обязанности родителей и детей.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B16897" w:rsidRPr="00B16897" w:rsidRDefault="00B16897" w:rsidP="00B168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Понятие, сущность и функции семьи. Многодетные и неполные семьи. Установление происхождения детей от родителей, состоящих между собой в браке. Установление отцовства при применении искусственных методов репродукции человека. Установление происхождения детей по совместному заявлению родителей. Установление отцовства в судебном порядке. </w:t>
            </w:r>
          </w:p>
          <w:p w:rsidR="00B16897" w:rsidRPr="00B16897" w:rsidRDefault="00B16897" w:rsidP="00B16897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Личные неимущественные правоотношения родителей и детей. Фамилия, собственное имя и отчество ребенка. Место жительства ребенка. Воспитание детей. Основания и порядок лишения родительских прав. Восстановление в родительских правах. </w:t>
            </w: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3, 4, 8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, 2, 4-12</w:t>
            </w:r>
          </w:p>
        </w:tc>
      </w:tr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Усыновление.</w:t>
            </w:r>
          </w:p>
        </w:tc>
        <w:tc>
          <w:tcPr>
            <w:tcW w:w="4860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прав и интересов детей, оставшихся без попечения родителей. Понятие и значение усыновления. Условия </w:t>
            </w:r>
            <w:proofErr w:type="gramStart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порядок</w:t>
            </w:r>
            <w:proofErr w:type="gramEnd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усыновления. Тайна усыновления. Правовые последствия усыновления. Основания и порядок отмены усыновления. Лица, обладающие правом требовать отмены усыновления. Правовые последствия отмены усыновления.</w:t>
            </w: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vMerge/>
            <w:textDirection w:val="btLr"/>
            <w:vAlign w:val="center"/>
          </w:tcPr>
          <w:p w:rsidR="00B16897" w:rsidRPr="00B16897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3, 5, 7-9, 12, 13-15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2,  5-13</w:t>
            </w:r>
          </w:p>
        </w:tc>
      </w:tr>
    </w:tbl>
    <w:p w:rsidR="00B16897" w:rsidRDefault="00B16897"/>
    <w:p w:rsidR="00B16897" w:rsidRDefault="00B16897"/>
    <w:p w:rsidR="00B16897" w:rsidRDefault="00B16897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4860"/>
        <w:gridCol w:w="720"/>
        <w:gridCol w:w="1080"/>
        <w:gridCol w:w="1526"/>
      </w:tblGrid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Опека, попечительство и другие формы устройства детей, оставшихся без попечения родителей.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детства</w:t>
            </w:r>
          </w:p>
        </w:tc>
        <w:tc>
          <w:tcPr>
            <w:tcW w:w="4860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опеки и попечительства над детьми. Прекращение опеки и попечительства. Опека и попечительство над лицами, находящимися на воспитании или попечении в соответствующих учреждениях.  Приемная семья. Патронатное воспитание.  Правовой статус ребенка. Социальные права детей. Материальные права детей. </w:t>
            </w:r>
          </w:p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B16897" w:rsidRPr="00B16897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 в онлайн  режиме.</w:t>
            </w: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3, 5, 7-11,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13, 18, 23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1, 2, 6-8</w:t>
            </w:r>
          </w:p>
        </w:tc>
      </w:tr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законодательства о браке и семье Республики Беларусь к иностранным гражданам и лицам без гражданства.</w:t>
            </w:r>
          </w:p>
          <w:p w:rsidR="00B16897" w:rsidRPr="00B16897" w:rsidRDefault="00B16897" w:rsidP="00B16897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и расторжение браков граждан Республики Беларусь с иностранными гражданами или лицами без гражданства и иностранных граждан между собой в Республике Беларусь. Признание браков, заключенных вне пределов Республики Беларусь и расторжение браков, заключенных вне пределов Республики Беларусь. Правовое регулирование опеки и попечительства с участием иностранных граждан и лиц без гражданства. Признание опеки и попечительства, установленных вне пределов Республики Беларусь.  Признание документов, выданных компетентными органами иностранных государств для удостоверения актов гражданского состояния.</w:t>
            </w: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vMerge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3, 5, 7, 8, 16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  <w:p w:rsidR="00B16897" w:rsidRPr="00B16897" w:rsidRDefault="00B16897" w:rsidP="00B168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</w:rPr>
              <w:t>2,  5-13</w:t>
            </w:r>
          </w:p>
        </w:tc>
      </w:tr>
      <w:tr w:rsidR="00B16897" w:rsidRPr="00B16897" w:rsidTr="00B16897">
        <w:tc>
          <w:tcPr>
            <w:tcW w:w="486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860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6897" w:rsidRPr="00B16897" w:rsidRDefault="00B16897" w:rsidP="00B16897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ДИСТАНЦИОННОЙ ФОРМЫ ПОЛУЧЕНИЯ ОБРАЗОВАНИЯ</w:t>
      </w:r>
    </w:p>
    <w:p w:rsidR="00B16897" w:rsidRPr="00B16897" w:rsidRDefault="00B16897" w:rsidP="00B168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6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678"/>
        <w:gridCol w:w="859"/>
        <w:gridCol w:w="871"/>
        <w:gridCol w:w="1555"/>
      </w:tblGrid>
      <w:tr w:rsidR="00B16897" w:rsidRPr="00B16897" w:rsidTr="00B16897"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Фор-</w:t>
            </w:r>
            <w:proofErr w:type="spellStart"/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-роля</w:t>
            </w:r>
          </w:p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55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B168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16897" w:rsidRPr="00B16897" w:rsidTr="00B16897">
        <w:trPr>
          <w:trHeight w:val="677"/>
        </w:trPr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семейного права. Семейные правоотношения.</w:t>
            </w:r>
          </w:p>
          <w:p w:rsidR="00B16897" w:rsidRPr="00B16897" w:rsidRDefault="00B16897" w:rsidP="00B16897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16897" w:rsidRPr="00B16897" w:rsidRDefault="00B16897" w:rsidP="00B1689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 метод семейного права как отрасли права. Принципы семейного права. Система и источники семейного права.  Характеристика семейных правоотношений.  Юридические факты в семейном праве. Защита прав, вытекающих из семейных правоотношений.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B16897" w:rsidRPr="00FB3840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в </w:t>
            </w:r>
            <w:proofErr w:type="gramStart"/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 режиме</w:t>
            </w:r>
            <w:proofErr w:type="gramEnd"/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Практические (семинарские) занятия  в оффлайн режиме</w:t>
            </w:r>
          </w:p>
        </w:tc>
        <w:tc>
          <w:tcPr>
            <w:tcW w:w="1555" w:type="dxa"/>
          </w:tcPr>
          <w:p w:rsidR="00B16897" w:rsidRPr="00FB3840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B3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нормативная</w:t>
            </w:r>
          </w:p>
          <w:p w:rsidR="00B16897" w:rsidRPr="00FB3840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3, 5, 7, 8</w:t>
            </w:r>
          </w:p>
          <w:p w:rsidR="00B16897" w:rsidRPr="00FB3840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B3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  <w:p w:rsidR="00B16897" w:rsidRPr="00FB3840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 5-13</w:t>
            </w:r>
          </w:p>
        </w:tc>
      </w:tr>
      <w:tr w:rsidR="00B16897" w:rsidRPr="00B16897" w:rsidTr="00B16897">
        <w:trPr>
          <w:trHeight w:val="677"/>
        </w:trPr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Брак по семейному праву. Права и обязанности супругов.</w:t>
            </w: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Права и обязанности супругов по взаимному содержанию. Сохранение права супругов на содержание после расторжения брака. Определение размера средств, взыскиваемых на содержание супруга. Установление основания и определение размера материальной помощи нетрудоспособному бывшему супругу в Брачном договоре. Освобождение супруга от обязанности по содержанию другого супруга либо ограничение этой обязанности сроком. Утрата супругом права на содержание.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B16897" w:rsidRPr="00FB3840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B16897" w:rsidRPr="00FB3840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B3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нормативная</w:t>
            </w:r>
          </w:p>
          <w:p w:rsidR="00B16897" w:rsidRPr="00FB3840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1, 3, 5 </w:t>
            </w:r>
            <w:r w:rsidRPr="00FB3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  <w:p w:rsidR="00B16897" w:rsidRPr="00FB3840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2, 3, 6, 8</w:t>
            </w:r>
          </w:p>
        </w:tc>
      </w:tr>
      <w:tr w:rsidR="00B16897" w:rsidRPr="00B16897" w:rsidTr="00B16897">
        <w:trPr>
          <w:trHeight w:val="517"/>
        </w:trPr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брака</w:t>
            </w: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оформления расторжения </w:t>
            </w:r>
            <w:proofErr w:type="gramStart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брака..</w:t>
            </w:r>
            <w:proofErr w:type="gramEnd"/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Правовые последствия прекращения брака.  Восстановление брака в случае явки супруга, объявленного умершим.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vMerge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3, 20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2, 6, 7, 11</w:t>
            </w:r>
          </w:p>
        </w:tc>
      </w:tr>
    </w:tbl>
    <w:p w:rsidR="00B16897" w:rsidRDefault="00B16897"/>
    <w:p w:rsidR="00B16897" w:rsidRDefault="00B16897"/>
    <w:p w:rsidR="00B16897" w:rsidRDefault="00B16897"/>
    <w:p w:rsidR="00B16897" w:rsidRDefault="00B16897"/>
    <w:tbl>
      <w:tblPr>
        <w:tblW w:w="106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678"/>
        <w:gridCol w:w="859"/>
        <w:gridCol w:w="871"/>
        <w:gridCol w:w="1555"/>
      </w:tblGrid>
      <w:tr w:rsidR="00B16897" w:rsidRPr="00B16897" w:rsidTr="00B16897">
        <w:trPr>
          <w:trHeight w:val="517"/>
        </w:trPr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Семья. Личные неимущественные права и обязанности родителей и детей.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Понятие, сущность и функции семьи. Многодетные и неполные семьи. Установление происхождения детей от родителей, состоящих между собой в браке. Установление отцовства при применении искусственных методов репродукции человека. Установление происхождения детей по совместному заявлению родителей. Установление отцовства в судебном порядке. </w:t>
            </w:r>
          </w:p>
          <w:p w:rsidR="00B16897" w:rsidRPr="00B16897" w:rsidRDefault="00B16897" w:rsidP="00B168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неимущественные правоотношения родителей и детей. Фамилия, собственное имя и отчество ребенка. Место жительства ребенка. Воспитание детей. Основания и порядок лишения родительских прав. Восстановление в родительских правах. 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B16897" w:rsidRPr="00FB3840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 в</w:t>
            </w:r>
            <w:proofErr w:type="gramEnd"/>
            <w:r w:rsidRPr="00FB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555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3, 4, 8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2, 4-12</w:t>
            </w:r>
          </w:p>
        </w:tc>
      </w:tr>
      <w:tr w:rsidR="00B16897" w:rsidRPr="00B16897" w:rsidTr="00B16897">
        <w:trPr>
          <w:trHeight w:val="517"/>
        </w:trPr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Имущественные правоотношения родителей и детей. Порядок уплаты (взыскания) алиментов.</w:t>
            </w:r>
          </w:p>
          <w:p w:rsidR="00B16897" w:rsidRPr="00B16897" w:rsidRDefault="00B16897" w:rsidP="00B168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Уплата алиментов в добровольном порядке. Обязанность нанимателя, предприятия, учреждения, организации удерживать алименты. Обязанность плательщика сообщать о перемене места работы. Взыскание алиментов на основании решения, определения суда или судебного приказа. Сроки, в течении которых могут быть предъявлены и удовлетворены требования о взыскании алиментов. Определение задолженности по алиментам. Освобождение от уплаты или уменьшение задолженности по алиментам. Индексация алиментов. Уплата алиментов в случае выезда лица, обязанного уплачивать алименты, в иностранное государство на постоянное место жительства. Прекращение алиментных обязательств.  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vMerge/>
          </w:tcPr>
          <w:p w:rsidR="00B16897" w:rsidRPr="00B16897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3, 8, 10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3, 6, 8</w:t>
            </w:r>
          </w:p>
        </w:tc>
      </w:tr>
      <w:tr w:rsidR="00B16897" w:rsidRPr="00B16897" w:rsidTr="00B16897">
        <w:trPr>
          <w:trHeight w:val="536"/>
        </w:trPr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Усыновление.</w:t>
            </w: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 детей, оставшихся без попечения родителей. Понятие и значение усыновления. Условия и порядок усыновления. Тайна усыновления. Правовые последствия усыновления. Основания и порядок отмены усыновления. Лица, обладающие правом требовать отмены усыновления. Правовые последствия отмены усыновления.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B16897" w:rsidRPr="00B16897" w:rsidRDefault="00B16897" w:rsidP="00B168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5, 7-9, 12, 13-15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 5-13</w:t>
            </w:r>
          </w:p>
        </w:tc>
      </w:tr>
      <w:tr w:rsidR="00B16897" w:rsidRPr="00B16897" w:rsidTr="00B16897">
        <w:trPr>
          <w:trHeight w:val="709"/>
        </w:trPr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Опека, попечительство и другие формы устройства детей, оставшихся без попечения родителей.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детства</w:t>
            </w: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опеки и попечительства над детьми. Прекращение опеки и попечительства. Опека и попечительство над лицами, находящимися на воспитании или попечении в соответствующих учреждениях.  Приемная семья. Патронатное воспитание.  Правовой статус ребенка. Социальные права детей. Материальные права детей. </w:t>
            </w:r>
          </w:p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16897" w:rsidRPr="00B16897" w:rsidRDefault="00B16897" w:rsidP="00B16897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vMerge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5, 7-11,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13, 18, 23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6-8</w:t>
            </w:r>
          </w:p>
        </w:tc>
      </w:tr>
      <w:tr w:rsidR="00B16897" w:rsidRPr="00B16897" w:rsidTr="00B16897">
        <w:trPr>
          <w:trHeight w:val="726"/>
        </w:trPr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законодательства о браке и семье Республики Беларусь к иностранным гражданам и лицам без гражданства.</w:t>
            </w:r>
          </w:p>
          <w:p w:rsidR="00B16897" w:rsidRPr="00B16897" w:rsidRDefault="00B16897" w:rsidP="00B16897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и расторжение браков граждан Республики Беларусь с иностранными гражданами или лицами без гражданства и иностранных граждан между собой в Республике Беларусь. Признание браков, заключенных вне пределов Республики Беларусь и расторжение браков, заключенных вне пределов Республики Беларусь. Правовое регулирование опеки и попечительства с участием иностранных граждан и лиц без гражданства. Признание опеки и попечительства, установленных вне пределов Республики Беларусь.  Признание документов, выданных компетентными органами иностранных государств для удостоверения актов гражданского состояния.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vMerge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3, 5, 7, 8, 16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 5-13</w:t>
            </w:r>
          </w:p>
        </w:tc>
      </w:tr>
      <w:tr w:rsidR="00B16897" w:rsidRPr="00B16897" w:rsidTr="00B16897">
        <w:tc>
          <w:tcPr>
            <w:tcW w:w="42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16897" w:rsidRPr="00B16897" w:rsidRDefault="00B16897" w:rsidP="00B16897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9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1" w:type="dxa"/>
            <w:vMerge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B16897" w:rsidRPr="00B16897" w:rsidRDefault="00B16897" w:rsidP="00B1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6897" w:rsidRDefault="00B16897" w:rsidP="00B16897">
      <w:pPr>
        <w:shd w:val="clear" w:color="auto" w:fill="FFFFFF"/>
        <w:spacing w:after="0" w:line="317" w:lineRule="exact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Pr="00B16897" w:rsidRDefault="00B16897" w:rsidP="00B16897">
      <w:pPr>
        <w:shd w:val="clear" w:color="auto" w:fill="FFFFFF"/>
        <w:spacing w:after="0" w:line="317" w:lineRule="exact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248245797"/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УЧЕБНО-МЕТОДИЧЕСКИЕ МАТЕРИАЛЫ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практическим (семинарским) занятиям в онлайн режиме для слушателей дистанционной формы получения образования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Решите предложенные задачи на основании Кодекса Республики Беларусь о браке и семье.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897" w:rsidRPr="00B16897" w:rsidRDefault="00B16897" w:rsidP="00B1689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(18 лет) и Светлана (14,5 лет) подали заявление в органы ЗАГС о регистрации брака. Для снижения брачного возраста предоставили: справку о постановке на учет по беременности и письменное согласие обоих родителей.</w:t>
      </w:r>
    </w:p>
    <w:p w:rsidR="00B16897" w:rsidRPr="00B16897" w:rsidRDefault="00B16897" w:rsidP="00B1689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ЗАГС зарегистрировать такой брак? Ответ обоснуйте.</w:t>
      </w:r>
    </w:p>
    <w:p w:rsidR="00B16897" w:rsidRPr="00B16897" w:rsidRDefault="00B16897" w:rsidP="00B1689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897" w:rsidRPr="00B16897" w:rsidRDefault="00B16897" w:rsidP="00B1689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Конюхов на детей от первого брака выплачивает по решению суда алименты в размере 33% заработка. Во втором браке у него также имеется ребенок. Вторая жена Конюхова предъявила к нему иск о взыскании алиментов на ребенка, указав в заявлении, что муж злоупотребляет спиртными напитками, деньги пропивает и не оказывает материальной помощи на содержание ребенка.</w:t>
      </w:r>
    </w:p>
    <w:p w:rsidR="00B16897" w:rsidRPr="00B16897" w:rsidRDefault="00B16897" w:rsidP="00B1689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Какое решение примет суд по данному делу?</w:t>
      </w:r>
    </w:p>
    <w:p w:rsidR="00B16897" w:rsidRPr="00B16897" w:rsidRDefault="00B16897" w:rsidP="00B168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каком размере могут быть взысканы алименты на ребенка от второго брака?</w:t>
      </w:r>
    </w:p>
    <w:p w:rsidR="00B16897" w:rsidRPr="00B16897" w:rsidRDefault="00B16897" w:rsidP="00B168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обоснуйте.</w:t>
      </w:r>
    </w:p>
    <w:p w:rsidR="00B16897" w:rsidRPr="00B16897" w:rsidRDefault="00B16897" w:rsidP="00B1689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897" w:rsidRPr="00B16897" w:rsidRDefault="00B16897" w:rsidP="00B1689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Мухина и Перцев обратились в органы </w:t>
      </w:r>
      <w:proofErr w:type="spellStart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ЗАГСа</w:t>
      </w:r>
      <w:proofErr w:type="spellEnd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о регистрации брака. При заполнении документов выяснилось, что Перцев страдает психическим заболеванием.</w:t>
      </w:r>
    </w:p>
    <w:p w:rsidR="00B16897" w:rsidRPr="00B16897" w:rsidRDefault="00B16897" w:rsidP="00B168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Может ли ЗАГС зарегистрировать такой брак?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обоснуйте.</w:t>
      </w:r>
    </w:p>
    <w:p w:rsidR="00B16897" w:rsidRPr="00B16897" w:rsidRDefault="00B16897" w:rsidP="00B1689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Петров и Алина Федосеева подали заявление в органы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брака. Алина выразила желание оставить после регистрации брака свою девичью фамилию. Андрей решил именоваться двойной фамилией. Работник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объяснила, что они могут каждый остаться при своей фамилии, взять фамилию мужа или жены в качестве общей фамилии, а двойной фамилией может именоваться только семья, а не один из супругов. </w:t>
      </w:r>
    </w:p>
    <w:p w:rsidR="00B16897" w:rsidRPr="00B16897" w:rsidRDefault="00B16897" w:rsidP="00B16897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прав в споре?</w:t>
      </w:r>
    </w:p>
    <w:p w:rsidR="00B16897" w:rsidRPr="00B16897" w:rsidRDefault="00B16897" w:rsidP="00B16897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обоснуйте.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СПИСОК </w:t>
      </w:r>
      <w:bookmarkEnd w:id="0"/>
      <w:r w:rsidRPr="00B1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РЕКОМЕНДУЕМОЙ ЛИТЕРАТУРЫ 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правовые акты 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Гражданский кодекс Республики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Советом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1998 </w:t>
        </w:r>
        <w:proofErr w:type="gramStart"/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по состоянию на 01.12.2011 г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Жилищный кодекс Республики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:</w:t>
      </w:r>
      <w:proofErr w:type="gramEnd"/>
      <w:r w:rsidRPr="00B1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Палатой представителей 31 мая </w:t>
      </w:r>
      <w:smartTag w:uri="urn:schemas-microsoft-com:office:smarttags" w:element="metricconverter">
        <w:smartTagPr>
          <w:attr w:name="ProductID" w:val="2012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Советом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</w:t>
      </w:r>
      <w:smartTag w:uri="urn:schemas-microsoft-com:office:smarttags" w:element="metricconverter">
        <w:smartTagPr>
          <w:attr w:name="ProductID" w:val="2012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2012 </w:t>
        </w:r>
        <w:proofErr w:type="gramStart"/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Кодекса по состоянию на 2 марта </w:t>
      </w:r>
      <w:smartTag w:uri="urn:schemas-microsoft-com:office:smarttags" w:element="metricconverter">
        <w:smartTagPr>
          <w:attr w:name="ProductID" w:val="2013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Кодекс Республики Беларусь о браке и семье: принят Палатой представителей 3 июня </w:t>
      </w:r>
      <w:smartTag w:uri="urn:schemas-microsoft-com:office:smarttags" w:element="metricconverter">
        <w:smartTagPr>
          <w:attr w:name="ProductID" w:val="1999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1999 </w:t>
        </w:r>
        <w:proofErr w:type="gramStart"/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Советом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24 июня </w:t>
      </w:r>
      <w:smartTag w:uri="urn:schemas-microsoft-com:office:smarttags" w:element="metricconverter">
        <w:smartTagPr>
          <w:attr w:name="ProductID" w:val="1999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1999 </w:t>
        </w:r>
        <w:proofErr w:type="gramStart"/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Кодекса по состоянию на 10.02.2015 г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4. Кодекс Республики Беларусь о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Палатой </w:t>
      </w:r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представителей 17 июня </w:t>
      </w:r>
      <w:smartTag w:uri="urn:schemas-microsoft-com:office:smarttags" w:element="metricconverter">
        <w:smartTagPr>
          <w:attr w:name="ProductID" w:val="2008 г"/>
        </w:smartTagPr>
        <w:r w:rsidRPr="00B16897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2008 г</w:t>
        </w:r>
      </w:smartTag>
      <w:r w:rsidRPr="00B1689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: </w:t>
      </w:r>
      <w:proofErr w:type="spellStart"/>
      <w:r w:rsidRPr="00B1689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одобр</w:t>
      </w:r>
      <w:proofErr w:type="spellEnd"/>
      <w:r w:rsidRPr="00B1689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Советом </w:t>
      </w:r>
      <w:proofErr w:type="spellStart"/>
      <w:r w:rsidRPr="00B1689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28 июня </w:t>
      </w:r>
      <w:smartTag w:uri="urn:schemas-microsoft-com:office:smarttags" w:element="metricconverter">
        <w:smartTagPr>
          <w:attr w:name="ProductID" w:val="2008 г"/>
        </w:smartTagPr>
        <w:r w:rsidRPr="00B16897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 xml:space="preserve">2008 </w:t>
        </w:r>
        <w:proofErr w:type="gramStart"/>
        <w:r w:rsidRPr="00B16897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г</w:t>
        </w:r>
      </w:smartTag>
      <w:r w:rsidRPr="00B1689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:</w:t>
      </w:r>
      <w:proofErr w:type="gramEnd"/>
      <w:r w:rsidRPr="00B168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Кодекса  по состоянию на 07.01.2011 г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Конституция Республики Беларусь 1994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изм. и доп., принятыми на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референдумах 24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Трудовой кодекс Республики Беларусь: Закон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26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1999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296-З; в ред. Закона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08.01.2014 г. № 131-З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Об основных направлениях государственной семейной политики Республики Беларусь: Указ Президента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21 янв. </w:t>
      </w:r>
      <w:smartTag w:uri="urn:schemas-microsoft-com:office:smarttags" w:element="metricconverter">
        <w:smartTagPr>
          <w:attr w:name="ProductID" w:val="1998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46; в ред. Указа Президента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28.12.2007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О правах ребёнка: Закон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19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1993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2570-XII; в ред. Закона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10.11.2008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О Национальной комиссии по правам ребенка: Указ Президента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16 ноября 2006 года, № 675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О дополнительных мерах по государственной защите детей в неблагополучных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семьях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Декрет Президента </w:t>
      </w:r>
      <w:proofErr w:type="spellStart"/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Беларусь, </w:t>
      </w:r>
      <w:r w:rsidRPr="00B168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24 </w:t>
      </w:r>
      <w:proofErr w:type="spellStart"/>
      <w:r w:rsidRPr="00B168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нояб</w:t>
      </w:r>
      <w:proofErr w:type="spellEnd"/>
      <w:r w:rsidRPr="00B168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Pr="00B16897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2006 г</w:t>
        </w:r>
      </w:smartTag>
      <w:r w:rsidRPr="00B168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., </w:t>
      </w:r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proofErr w:type="gramStart"/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18 ;</w:t>
      </w:r>
      <w:proofErr w:type="gramEnd"/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ред. Декрета Президента </w:t>
      </w:r>
      <w:proofErr w:type="spellStart"/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Беларусь от 13 августа </w:t>
      </w:r>
      <w:smartTag w:uri="urn:schemas-microsoft-com:office:smarttags" w:element="metricconverter">
        <w:smartTagPr>
          <w:attr w:name="ProductID" w:val="2010 г"/>
        </w:smartTagPr>
        <w:r w:rsidRPr="00B16897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2010 г</w:t>
        </w:r>
      </w:smartTag>
      <w:r w:rsidRPr="00B168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//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 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родителей: Закон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21 дек. </w:t>
      </w:r>
      <w:smartTag w:uri="urn:schemas-microsoft-com:office:smarttags" w:element="metricconverter">
        <w:smartTagPr>
          <w:attr w:name="ProductID" w:val="2005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73-З; в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05.01.2008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 О практике рассмотрения судами споров, связанных с воспитанием детей: пост. Пленума Верховного Суда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Беларусь, 30 сент. </w:t>
      </w:r>
      <w:smartTag w:uri="urn:schemas-microsoft-com:office:smarttags" w:element="metricconverter">
        <w:smartTagPr>
          <w:attr w:name="ProductID" w:val="2004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11; с изм. и доп. от 24.12.2009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Об утверждении Инструкции о порядке выявления несовершеннолетних, нуждающихся в государственной защите: постановление Министерства образования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Респ.Беларусь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28 июля 2004 года № 47; с изм. и доп. от 14.07.2009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О судебной практике по делам о лишении родительских прав: постановление Пленума Верховного Суда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26 сент. </w:t>
      </w:r>
      <w:smartTag w:uri="urn:schemas-microsoft-com:office:smarttags" w:element="metricconverter">
        <w:smartTagPr>
          <w:attr w:name="ProductID" w:val="2002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7; с изм. и доп. от 24.12.2009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15. О судебной практике по делам об усыновлении (удочерении): Постановление Пленума Верховного Суда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20 дек. </w:t>
      </w:r>
      <w:smartTag w:uri="urn:schemas-microsoft-com:office:smarttags" w:element="metricconverter">
        <w:smartTagPr>
          <w:attr w:name="ProductID" w:val="2000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9 ;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изм. и доп. от 24.12.2009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16. О 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значение: постановление Совета Министров Республики Беларусь, 14.12.2005, № 1454; с изм. и доп. от 19.05.2009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17. Об утверждении Инструкции о порядке совершения нотариальных действий: постановление Министерства юстиции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23 октября </w:t>
      </w:r>
      <w:smartTag w:uri="urn:schemas-microsoft-com:office:smarttags" w:element="metricconverter">
        <w:smartTagPr>
          <w:attr w:name="ProductID" w:val="2006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63; с изм. и доп. от 20.07.2009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18. Об утверждении Положения о приемной семье: постановление Совета Министров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28.10.1999 N 1678; с изм. и доп. от 17.12.2007 года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19. Об утверждении Положения об органах опеки и попечительства в Республике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Совета Министров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28 окт. </w:t>
      </w:r>
      <w:smartTag w:uri="urn:schemas-microsoft-com:office:smarttags" w:element="metricconverter">
        <w:smartTagPr>
          <w:attr w:name="ProductID" w:val="1999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1676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постановления Совета Министров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26.12.2006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20. О практике применения судами законодательства при рассмотрении дел о расторжении брака: постановление Пленума Верховного Суда Республики Беларусь, 22 июня </w:t>
      </w:r>
      <w:smartTag w:uri="urn:schemas-microsoft-com:office:smarttags" w:element="metricconverter">
        <w:smartTagPr>
          <w:attr w:name="ProductID" w:val="2000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5; в ред. постановления Пленума Верховного Суда от 26.09.2002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21. О практике применения судами законодательства при рассмотрении дел об установлении отцовства и о взыскании алиментов на детей: постановление Пленума Верховного Суда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20 дек. </w:t>
      </w:r>
      <w:smartTag w:uri="urn:schemas-microsoft-com:office:smarttags" w:element="metricconverter">
        <w:smartTagPr>
          <w:attr w:name="ProductID" w:val="1991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1991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 12; в ред. постановлений Пленума Верховного Суда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23.12.1999 №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22. О существенных условиях договора суррогатного материнства: постановление Совета Министров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4 ноября 2006 года № 1470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23. Об утверждении Положения о детском доме семейного типа: постановление Совета Министров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28.02.2006 N 289; с изм. и доп. от 17.12.2007 г. // ЭТАЛОН. Законодательство Республики Беларусь / Нац. центр правовой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–– Минск, 2019.</w:t>
      </w:r>
    </w:p>
    <w:p w:rsidR="00B16897" w:rsidRPr="00B16897" w:rsidRDefault="00B16897" w:rsidP="00B16897">
      <w:pPr>
        <w:tabs>
          <w:tab w:val="num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литература</w:t>
      </w:r>
    </w:p>
    <w:p w:rsidR="00B16897" w:rsidRPr="00B16897" w:rsidRDefault="00B16897" w:rsidP="00B16897">
      <w:pPr>
        <w:tabs>
          <w:tab w:val="num" w:pos="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B1689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Андрияшко</w:t>
        </w:r>
        <w:proofErr w:type="spellEnd"/>
        <w:r w:rsidRPr="00B1689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, М. В.</w:t>
        </w:r>
      </w:hyperlink>
      <w:r w:rsidRPr="00B16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Опека и попечительство над несовершеннолетними в Республике Беларусь [Текст] : </w:t>
      </w:r>
      <w:r w:rsidRPr="00B168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монографи</w:t>
      </w:r>
      <w:r w:rsidRPr="00B16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/ М. В. </w:t>
      </w:r>
      <w:proofErr w:type="spellStart"/>
      <w:r w:rsidRPr="00B168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Андрияшк</w:t>
      </w:r>
      <w:r w:rsidRPr="00B16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 Министерство образования Республики Беларусь, Барановичский государственный университет. -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Барановичи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РИО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БарГУ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2014. - 330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Брак. Семья. Дети: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словарь-справочник / В.В.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Подгруша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др.]; под общ. ред. В.Г. Голованова. –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ПЧУП "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Светочь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", 2002. – 592 с.</w:t>
      </w:r>
    </w:p>
    <w:p w:rsidR="00B16897" w:rsidRPr="00B16897" w:rsidRDefault="00B16897" w:rsidP="00B16897">
      <w:pPr>
        <w:numPr>
          <w:ilvl w:val="0"/>
          <w:numId w:val="4"/>
        </w:numPr>
        <w:tabs>
          <w:tab w:val="left" w:pos="77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16"/>
        </w:rPr>
      </w:pPr>
      <w:proofErr w:type="spellStart"/>
      <w:r w:rsidRPr="00B16897">
        <w:rPr>
          <w:rFonts w:ascii="Times New Roman" w:eastAsia="Times New Roman" w:hAnsi="Times New Roman" w:cs="Times New Roman"/>
          <w:sz w:val="24"/>
          <w:szCs w:val="16"/>
        </w:rPr>
        <w:t>Бруй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16"/>
        </w:rPr>
        <w:t xml:space="preserve">, М. Г. Семейное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16"/>
        </w:rPr>
        <w:t>право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16"/>
        </w:rPr>
        <w:t xml:space="preserve"> учеб.-метод. комплекс / М. Г.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16"/>
        </w:rPr>
        <w:t>Бруй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16"/>
        </w:rPr>
        <w:t xml:space="preserve"> ; под ред. В. Г.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16"/>
        </w:rPr>
        <w:t>Тихини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16"/>
        </w:rPr>
        <w:t xml:space="preserve">. –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16"/>
        </w:rPr>
        <w:t>Минск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16"/>
        </w:rPr>
        <w:t>Издат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16"/>
        </w:rPr>
        <w:t>. МИУ, 2011. — 167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Гражданское, торговое и семейное право капиталистических стран. Сборник нормативных актов: гражданские и торговые кодек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сы: учеб. пособие / под ред. В.К.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Пучинского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Кулагина. – Москва: Издание УДН, 1986. – 689 с.     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семейному кодексу Российской Федерации / И.М. Кузнецова [и др.]; под ред. И.М. Кузнецовой. – 2-е изд.,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Норма, 2000. – 312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кодексу Республики Беларусь о браке и семье / В.Г.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Тихиня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др.]; под ред. В.Г.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Тихини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 «Светоч», 2000. – 304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Круглов, В.А.,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Шейпак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Е.В.,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Шейпак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В.С.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Семейное право Республики Беларусь. Краткое изложение курса /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В.А.Круглов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Шейпак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В.С.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Шейпак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208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  <w:tab w:val="right" w:pos="935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Нечаева, A.M.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/ A. M. Нечаева. — 3-е изд.,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М.: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Юристь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— 329 с.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Пенкрат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Семейное право / В.И.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Пенкрат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2—е изд.,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Молодежное научное общество, 2013. — 120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М. Семейное право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/ Л. М.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5-е изд.,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Норма, 2011. — 704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Семашко, И.И.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 по семейному праву. Прекращение брака: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И.И. Семашко. – Барановичи: УО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96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Тихиня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Г.,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Бруй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Г. Правовые основы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справ. / В. Г.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Тихиня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Г.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Бруй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МИУ, 2010. — 220 с.</w:t>
      </w:r>
    </w:p>
    <w:p w:rsidR="00B16897" w:rsidRPr="00B16897" w:rsidRDefault="00B16897" w:rsidP="00B16897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B16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</w:t>
      </w:r>
      <w:proofErr w:type="spellEnd"/>
      <w:r w:rsidRPr="00B16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Я.И.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Брачный договор. Имущественные отношения супру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гов, их участие в хозяйственных обществах и товариществах / 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Я.И. </w:t>
      </w:r>
      <w:proofErr w:type="spellStart"/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Амалфея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146 с.</w:t>
      </w:r>
    </w:p>
    <w:p w:rsidR="00B16897" w:rsidRPr="00B16897" w:rsidRDefault="00B16897" w:rsidP="00B16897">
      <w:pPr>
        <w:tabs>
          <w:tab w:val="num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:rsidR="00B16897" w:rsidRPr="00B16897" w:rsidRDefault="00B16897" w:rsidP="00B16897">
      <w:pPr>
        <w:tabs>
          <w:tab w:val="num" w:pos="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Абрамов, В.И.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понятий «охрана», «защита», «гарантированность», «обеспечение» прав ребенка / В.И. Абрамов // Государство и право. – 2006. – № 6. – С. 68-74.</w:t>
      </w:r>
    </w:p>
    <w:p w:rsidR="00B16897" w:rsidRPr="00B16897" w:rsidRDefault="00B16897" w:rsidP="00B16897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897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Ананич, С. М. Брачный договор (Республика Беларусь и Российская Федерация) / С. М. Ананич // Эффективность законодательства и современные юридические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</w:rPr>
        <w:t>технологии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 мат-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</w:rPr>
        <w:t>лы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. школы-практикума молодых ученых-юристов, Москва, 29-31 мая </w:t>
      </w:r>
      <w:smartTag w:uri="urn:schemas-microsoft-com:office:smarttags" w:element="metricconverter">
        <w:smartTagPr>
          <w:attr w:name="ProductID" w:val="2008 г"/>
        </w:smartTagPr>
        <w:r w:rsidRPr="00B16897">
          <w:rPr>
            <w:rFonts w:ascii="Times New Roman" w:eastAsia="Times New Roman" w:hAnsi="Times New Roman" w:cs="Times New Roman"/>
            <w:sz w:val="24"/>
            <w:szCs w:val="24"/>
          </w:rPr>
          <w:t>2008 г</w:t>
        </w:r>
      </w:smartTag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. / Отв. ред. Т.Я.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</w:rPr>
        <w:t>Хабриева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 Институт законодательства и сравнительного правоведения при Правительстве Российской Федерации, 2009. — С. 361-366.</w:t>
      </w:r>
    </w:p>
    <w:p w:rsidR="00B16897" w:rsidRPr="00B16897" w:rsidRDefault="00B16897" w:rsidP="00B16897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3. Ананич, С. М. Вопросы определения правовой природы брачного договора / С. М. Ананич // Право в современном белорусском обществе: сб. науч. тр.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. 4 /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</w:rPr>
        <w:t>редкол</w:t>
      </w:r>
      <w:proofErr w:type="spellEnd"/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 В. И. Семенков (гл. ред.), Г. А. Василевич (зам. гл. ред.) [и др.] ; Национальный центр законодательства и правовых исследований Республики Беларусь. —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</w:rPr>
        <w:t>Минск :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</w:rPr>
        <w:t xml:space="preserve"> Право и экономика, 2009. — С. 299-306.</w:t>
      </w:r>
    </w:p>
    <w:p w:rsidR="00B16897" w:rsidRPr="00B16897" w:rsidRDefault="00B16897" w:rsidP="00B16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Ермолович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В.И.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институты брачно-семейного права средневековой Чехии / В.И.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Ермолович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Юридический журнал. – 2006. – № 2. – С. 49-52.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Жорова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политика в области социальной защиты семьи / М.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Жорова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Юстиция Беларуси. – 2006. – № 9. – С. 65-66.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Захарова, Ж.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 законодательстве по регистрации актов гражданского состояния / Ж. Захарова // Юстиция Беларуси. – 2006. – № 11. – С. 57.</w:t>
      </w:r>
    </w:p>
    <w:p w:rsidR="00B16897" w:rsidRPr="00B16897" w:rsidRDefault="00B16897" w:rsidP="00B16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Косова, О.Ю.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семейного права и семейное законодательство / О.Ю. Косова // Государство и право. – 2000. – № 7. – С. 71-78.</w:t>
      </w:r>
    </w:p>
    <w:p w:rsidR="00B16897" w:rsidRPr="00B16897" w:rsidRDefault="00B16897" w:rsidP="00B16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Кравчук, Н.В.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Конвенция о правах ребенка ООН как инструмент защиты семейных прав ребенка в России / Н.В. Кравчук // Государство и право. – 2006. – № 4. – С. 48-53.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Крук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 Бог каравай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месiць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или символика каравая в контексте традиционной белорусской свадьбы / И.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Юстиция Беларуси. – 2005. – № 1. – С. 71-73.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Лобко, А.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крепкую семью / А. Лобко // Юстиция Беларуси. – 2005. – № 8. – С. 34-35.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Максимова, И.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Семейно-брачные отношения, их правовое регулирование / И. Максимова // Юстиция Беларуси. – 1998. – № 3. – С. 40-41.</w:t>
      </w:r>
    </w:p>
    <w:p w:rsidR="00B16897" w:rsidRPr="00B16897" w:rsidRDefault="00B16897" w:rsidP="00B16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B16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Нечаева, A.M.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Самозащита по семейному праву / A. M. Нечаева // Гос-во и право. — 2008. — № 7. — С. 25.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Нечаева, А.М.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Семейное право: проблемы и перспективы развития / А.М. Нечаева // Государство и право. – 1999. – № 3. – С. 69-75.</w:t>
      </w:r>
    </w:p>
    <w:p w:rsidR="00B16897" w:rsidRPr="00B16897" w:rsidRDefault="00B16897" w:rsidP="00B16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14. </w:t>
      </w:r>
      <w:r w:rsidRPr="00B16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Николаев, М.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судебного порядка рассмотрения дел об установлении усыновления (удочерения) детей / 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М. Николаев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// Хозяйство и право. – 1997. – № 3. – С. 12-15.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Плиско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Имущественные отношения в фактической семье / А.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Плиско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Юстиция Беларуси. – 2005. – № 1. – С. 62.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Рагойша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изменения в Кодекс Республики Беларусь о браке и семье: сущность новаций / П.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Рагойша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Юстиция Беларуси. – 2006. – № 10. – С. 26-29.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Салахетдинова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Л.Н.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Патронат как дополнительная форма устройства детей /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Л.Н.Салахетдинова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Юрист. – 2007. – № 5. – С. 32-33.</w:t>
      </w:r>
    </w:p>
    <w:p w:rsidR="00B16897" w:rsidRPr="00B16897" w:rsidRDefault="00B16897" w:rsidP="00B16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18. </w:t>
      </w:r>
      <w:r w:rsidRPr="00B16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Санько, Н.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порядок усыновления (удочерения) / 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Н. Санько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Судовы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веснiк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2000. – № 1. – С. 21-24.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Селедевская</w:t>
      </w:r>
      <w:proofErr w:type="spellEnd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Т.М.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аспекты проблемы, связанной с суррогатным материнством / Т.М. 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Селедевская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Конституционного Суда Республики Беларусь. – 2005. – № 3. – С. 103-107.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Семашко, И.И.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заключения брака как правовое средство защиты брака государством / И.И. Семашко // Вестник Конституционного Суда Республики Беларусь. – 2005. – № 3. – С. 99-102.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Тарасюк, Н.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защите интересов детей в неблагополучных семьях / Н. Тарасюк // Юстиция Беларуси. – 2006. – № 11. – С. 54-56.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Третьякова, Ж.В.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лишения родительских прав / Ж.В. Третьякова // Юридический журнал. – 2006. – № 1. – С. 31-33.</w:t>
      </w:r>
    </w:p>
    <w:p w:rsidR="00B16897" w:rsidRPr="00B16897" w:rsidRDefault="00B16897" w:rsidP="00B16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spellStart"/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B16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ефранова</w:t>
      </w:r>
      <w:proofErr w:type="spellEnd"/>
      <w:r w:rsidRPr="00B16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Е.</w:t>
      </w:r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 семейным отношениям норм граждан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законодательства / </w:t>
      </w:r>
      <w:proofErr w:type="spellStart"/>
      <w:r w:rsidRPr="00B16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Е.Чефранова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Российская юстиция. – 1996. – № 10. – С. 27-29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B16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Якимович, В. О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средств с родителей, уклоняющихся от содержания своих детей / В. Якимович // Юстиция Беларуси. – 2005. – № 8. – С. 37-38.</w:t>
      </w: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B16897" w:rsidRPr="00B16897" w:rsidTr="00B16897">
        <w:tc>
          <w:tcPr>
            <w:tcW w:w="3292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«___» ____________ 2019 г.</w:t>
            </w:r>
          </w:p>
        </w:tc>
      </w:tr>
    </w:tbl>
    <w:p w:rsidR="00B16897" w:rsidRPr="00B16897" w:rsidRDefault="00B16897" w:rsidP="00B1689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Pr="00B16897" w:rsidRDefault="00B16897" w:rsidP="00B1689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1689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B168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B1689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«СЕМЕЙНОЕ ПРАВО»</w:t>
      </w:r>
      <w:r w:rsidRPr="00B16897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B168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1-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24  01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71 Правоведение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 зачету 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предмет и метод семейного права.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принципы семейного права.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семьи. Права и обязанности семьи, основания их возникновения.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 как предмет правового регулирования, их характеристика.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семейных отношений.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Родство и свойство в семейном праве.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 в семейном праве.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факты, как основания возникновения, изменения и прекращения семейных правоотношений.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брака по семейному праву Республики Беларусь.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заключения брака.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 брака. Правовые последствия признания брака недействительным.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основания прекращения брака.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брака органом, регистрирующим акты гражданского состояния.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брака в судебном порядке.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личных прав и обязанностей супругов.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совместная собственность супругов.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Договорной режим имущества супругов. Брачный договор.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супругов по обязательствам.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Алиментные обязательства между совершеннолетними детьми и нетрудоспособными, нуждающимися в помощи родителями: понятие, правовое регулирование и размер алиментов. 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Алиментные обязательства между родителями несовершеннолетними детьми: понятие, правовое регулирование и размер алиментов.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уплаты алиментов.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задолженности по алиментным обязательствам. 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алиментных обязательств.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имущественных прав и обязанностей родителей и детей.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алиментных обязательств. Виды алиментных обязательств.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в течение которых могут быть предъявлены и удовлетворены требования о взыскании алиментов.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происхождения детей.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Оспаривание записи о родителях. Круг лиц, имеющих право оспорить запись о родителях.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Суррогатное материнство: понятие, основания возникновения, правовое регулирования.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несовершеннолетних детей.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родительских прав: понятие, основания и правовое регулирование.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устройства детей-сирот и детей, оставшихся без попечения родителей: понятие, виды и правовое регулирование.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Усыновление (удочерение): понятие, условия и правовое регулирование.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усыновления ребенка.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детей, подлежащих усыновлению, и лиц, желающих усыновить детей.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право быть усыновителями. Разница в возрасте между усыновителем и усыновляемым ребенком.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собственное имя, отчество усыновляемого ребенка, место и дата его рождения.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Тайна усыновления.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назначение опеки и попечительства.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над которыми устанавливается опека и попечительство. 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устанавливающие опеку и попечительство.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которые могут быть назначены опекунами и попечителями. Их права и обязанности.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опеки и попечительства.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Приёмная семья: понятие, основания организации, правовое регулирование.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передаваемые на воспитание в приемную семью.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о передаче ребенка (детей) на воспитание в приемную семью.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Патронатное воспитание: понятие и правовое регулирование.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Правовой статус ребёнка в Республике Беларусь. Органы, осуществляющие защиту прав и интересов детей.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детей.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права детей.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брака и развода с участием иностранных граждан и лиц без гражданства.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отцовства в Республике Беларусь и признание отцовства, установленного вне пределов Республики Беларусь. 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усыновление.</w:t>
      </w:r>
    </w:p>
    <w:p w:rsidR="00B16897" w:rsidRPr="00B16897" w:rsidRDefault="00B16897" w:rsidP="00B168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центр усыновления: понятие, назначение и правовое регулирование.</w:t>
      </w:r>
    </w:p>
    <w:p w:rsidR="00B16897" w:rsidRPr="00B16897" w:rsidRDefault="00B16897" w:rsidP="00B1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897" w:rsidRPr="00B16897" w:rsidRDefault="00B16897" w:rsidP="00B1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 w:rsidRPr="00B16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общеправовых дисциплин и государственного управления</w:t>
      </w:r>
    </w:p>
    <w:p w:rsidR="00B16897" w:rsidRPr="00B16897" w:rsidRDefault="00B16897" w:rsidP="00B16897">
      <w:pPr>
        <w:spacing w:after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8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168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68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68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68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(название кафедры)</w:t>
      </w:r>
    </w:p>
    <w:p w:rsidR="00B16897" w:rsidRPr="00B16897" w:rsidRDefault="00B16897" w:rsidP="00B1689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14 от «17» июня 2019 г.</w:t>
      </w:r>
    </w:p>
    <w:p w:rsidR="00B16897" w:rsidRPr="00B16897" w:rsidRDefault="00B16897" w:rsidP="00B168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Pr="00B16897" w:rsidRDefault="00B16897" w:rsidP="00B168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Default="00B16897" w:rsidP="00B168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Default="00B16897" w:rsidP="00B168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Default="00B16897" w:rsidP="00B168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Default="00B16897" w:rsidP="00B168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Default="00B16897" w:rsidP="00B168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6897" w:rsidRDefault="00B16897" w:rsidP="00B168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B16897" w:rsidRPr="00B16897" w:rsidTr="00B16897">
        <w:trPr>
          <w:trHeight w:val="1780"/>
        </w:trPr>
        <w:tc>
          <w:tcPr>
            <w:tcW w:w="3293" w:type="dxa"/>
          </w:tcPr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B16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B168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B16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B16897" w:rsidRPr="00B16897" w:rsidRDefault="00B16897" w:rsidP="00B168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 ____________ 2019 г.</w:t>
            </w:r>
          </w:p>
        </w:tc>
      </w:tr>
    </w:tbl>
    <w:p w:rsidR="00B16897" w:rsidRPr="00B16897" w:rsidRDefault="00B16897" w:rsidP="00B1689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1689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ОФФЛАЙН ЗАНЯТИЙ</w:t>
      </w:r>
    </w:p>
    <w:p w:rsidR="00B16897" w:rsidRPr="00B16897" w:rsidRDefault="00B16897" w:rsidP="00B1689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1689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ab/>
        <w:t>слушателей дистанционной формы получения образования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B168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  <w:r w:rsidRPr="00B1689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689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«СЕМЕЙНОЕ ПРАВО»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B168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1-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24  01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71 Правоведение</w:t>
      </w:r>
    </w:p>
    <w:p w:rsidR="00B16897" w:rsidRPr="00B16897" w:rsidRDefault="00B16897" w:rsidP="00B1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168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Тематика ЭССЕ 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Брак по семейному праву Республики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Семья как институт семейного права Республики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Защита семьи государством.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Брачный договор как гарант повышения культуры брачных и семейных отношений.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Обязанности супругов по их взаимному содержанию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Защита прав и законных интересов детей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Установление происхождения детей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Лишение родительских прав, правовое регулирование по законодательству Республики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Обязанности детей в отношении родителей по семейному праву Республики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Отличие расторжения брака от прекращения брака.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Особенности правового регулирования приемных семей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Правовое регулирование опеки и попечительства с участием иностранных граждан и лиц без гражданства.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Применение законодательства о браке и семье Республики Беларусь к иностранным гражданам и лицам без гражданства.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Особенности расторжения брака по законодательству Республики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Соглашение об уплате алиментов, особенности правового регулирования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Соглашение о детях, особенности правового регулирования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Запись актов гражданского состояния, понятие, значение, виды.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Патронатное воспитание в Республике Беларусь как форма участия граждан в воспитании детей-сирот и детей, оставшихся без попечения родителей.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Усыновление, особенности правового регулирования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 усыновления ребёнка, Национальный центр усыновления Республики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Опека и попечительство как форма заботы государства о детях-сиротах и детях, оставшихся без попечения родителей.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 о передаче ребёнка на воспитание в приёмную семью: особенности заключения и правового регулирования.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Приоритет прав детей как гарант особой защиты их родителями и государством.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Международное усыновление.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Суррогатное материнство правовое р</w:t>
      </w:r>
      <w:bookmarkStart w:id="1" w:name="_GoBack"/>
      <w:bookmarkEnd w:id="1"/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егулирование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Недействительность брака, основания признания брака недействительным, особенности правового регулирования в Республике Беларусь.</w:t>
      </w:r>
    </w:p>
    <w:p w:rsidR="00B16897" w:rsidRPr="00B16897" w:rsidRDefault="00B16897" w:rsidP="00B16897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Правовое регулирование общей совместной собственности супругов в Республике Беларусь.</w:t>
      </w:r>
    </w:p>
    <w:p w:rsidR="00FB3840" w:rsidRDefault="00FB3840" w:rsidP="00B1689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6897" w:rsidRDefault="00B16897" w:rsidP="00B16897">
      <w:pPr>
        <w:spacing w:after="0" w:line="240" w:lineRule="auto"/>
      </w:pP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Рассмотрены и рекомендованы к утверждению кафедрой </w:t>
      </w:r>
      <w:r w:rsidRPr="00B1689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общеправовых дисциплин и государственного управления </w:t>
      </w:r>
      <w:r w:rsidRPr="00B168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Протокол № 14 от «17» июня 2019 г.</w:t>
      </w:r>
    </w:p>
    <w:sectPr w:rsidR="00B16897" w:rsidSect="00B1689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1864"/>
    <w:multiLevelType w:val="hybridMultilevel"/>
    <w:tmpl w:val="DE74CC90"/>
    <w:lvl w:ilvl="0" w:tplc="B1A21D48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" w15:restartNumberingAfterBreak="0">
    <w:nsid w:val="2CD23213"/>
    <w:multiLevelType w:val="hybridMultilevel"/>
    <w:tmpl w:val="A420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261C4"/>
    <w:multiLevelType w:val="hybridMultilevel"/>
    <w:tmpl w:val="C1A0D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04187"/>
    <w:multiLevelType w:val="hybridMultilevel"/>
    <w:tmpl w:val="43FEE496"/>
    <w:lvl w:ilvl="0" w:tplc="0A0A8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F69A6"/>
    <w:multiLevelType w:val="multilevel"/>
    <w:tmpl w:val="4D1A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7"/>
    <w:rsid w:val="00426C23"/>
    <w:rsid w:val="00B1689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D839C"/>
  <w15:chartTrackingRefBased/>
  <w15:docId w15:val="{8C50C92B-D02B-4475-807E-2AEB38A0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168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68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0%D0%BD%D0%B4%D1%80%D0%B8%D1%8F%D1%88%D0%BA%D0%BE%2C%20%D0%9C%2E%20%D0%92%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2019-10-04T12:31:00Z</cp:lastPrinted>
  <dcterms:created xsi:type="dcterms:W3CDTF">2019-10-04T12:24:00Z</dcterms:created>
  <dcterms:modified xsi:type="dcterms:W3CDTF">2019-10-04T12:37:00Z</dcterms:modified>
</cp:coreProperties>
</file>